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434ED1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294B62"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视觉传达设计</w:t>
      </w: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（</w:t>
      </w:r>
      <w:r w:rsidRPr="00294B62"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艺术设计（</w:t>
      </w: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平面</w:t>
      </w:r>
      <w:r w:rsidRPr="00294B62">
        <w:rPr>
          <w:rFonts w:ascii="仿宋" w:eastAsia="仿宋" w:hAnsi="仿宋" w:cs="宋体"/>
          <w:b/>
          <w:color w:val="000000"/>
          <w:kern w:val="0"/>
          <w:sz w:val="30"/>
          <w:szCs w:val="30"/>
          <w:highlight w:val="yellow"/>
        </w:rPr>
        <w:t>设计</w:t>
      </w:r>
      <w:r w:rsidRPr="00294B62"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）方向</w:t>
      </w: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1、包装设计与环境的融合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2、标志设计的视觉语言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3、从标志设计的演变谈视觉简化心理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4、传统文化对现代设计的影响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5、视觉传达设计中视觉思维模式的创新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6、感性诉求广告创意新思维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7、广告创意对品牌的作用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8、汉字字体设计与民族文化的融合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9、论审美创造力与艺术表现语言的统一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10、浅论点、线、面及其综合运用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11、从视觉心理角度解读自由版式中的视觉游戏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12、浅谈包装设计的文字艺术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lastRenderedPageBreak/>
        <w:t>13、浅谈如何更好的在现代图形设计中运用汉字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14、虚拟现实环境下计算机图形图像设计与视觉传达设计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15、数字媒体时代视觉传达专业图形创意课程改革研究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16、浅谈色彩语言中的色彩对比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17、浅析21世纪中国艺术设计的信息社会化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18、浅议设计思维的主体——符号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19、设计界面说——探讨设计艺术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20、设计是空——极简思维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21、试论广告人格化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22、基于数字媒体语境下的视觉传达设计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23、网页的审美需求——设计因素在网页设计中的应用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24、文字视觉语言的力量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25、中国广告发展中国际化与本土化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26、数字时代视觉传达设计的新观念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27、中国传统文化元素在视觉传达设计中的应用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28、创新意识的培养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29、论CI企业识别与现代企业文化</w:t>
      </w:r>
    </w:p>
    <w:p w:rsidR="00434ED1" w:rsidRPr="0040249A" w:rsidRDefault="00434ED1" w:rsidP="00434ED1">
      <w:pPr>
        <w:rPr>
          <w:rFonts w:ascii="仿宋" w:eastAsia="仿宋" w:hAnsi="仿宋" w:cs="华文宋体"/>
          <w:bCs/>
          <w:color w:val="000000"/>
          <w:kern w:val="0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30、数字媒体时代视觉传达设计的特征与发展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31、现代主义后的视觉艺术表现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32、节约型包装视觉传达设计研究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33、字体创意设计是加深视觉传达记忆的根蒂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34、当代视觉传达下汉字图形化设计的形、意研究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lastRenderedPageBreak/>
        <w:t>35、公共艺术形态下的视觉传达设计研究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36、浅析视觉传达设计的情感效应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37、浅谈色彩设计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38、视觉传达设计中的传统文化符号探究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39、视错觉表现在视觉传达设计中的应用</w:t>
      </w:r>
    </w:p>
    <w:p w:rsidR="00434ED1" w:rsidRPr="0040249A" w:rsidRDefault="00434ED1" w:rsidP="00434ED1">
      <w:pPr>
        <w:rPr>
          <w:rFonts w:ascii="仿宋" w:eastAsia="仿宋" w:hAnsi="仿宋" w:cs="华文宋体"/>
          <w:sz w:val="30"/>
          <w:szCs w:val="30"/>
        </w:rPr>
      </w:pPr>
      <w:r w:rsidRPr="0040249A">
        <w:rPr>
          <w:rFonts w:ascii="仿宋" w:eastAsia="仿宋" w:hAnsi="仿宋" w:cs="华文宋体" w:hint="eastAsia"/>
          <w:sz w:val="30"/>
          <w:szCs w:val="30"/>
        </w:rPr>
        <w:t>40、网络广告中的视觉传达设计艺术探究</w:t>
      </w:r>
    </w:p>
    <w:p w:rsidR="00CF5C5B" w:rsidRPr="00434ED1" w:rsidRDefault="00CF5C5B" w:rsidP="00434ED1">
      <w:pPr>
        <w:shd w:val="solid" w:color="FFFFFF" w:fill="auto"/>
        <w:autoSpaceDN w:val="0"/>
      </w:pPr>
    </w:p>
    <w:sectPr w:rsidR="00CF5C5B" w:rsidRPr="00434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2FB" w:rsidRDefault="000872FB" w:rsidP="00761C5A">
      <w:r>
        <w:separator/>
      </w:r>
    </w:p>
  </w:endnote>
  <w:endnote w:type="continuationSeparator" w:id="0">
    <w:p w:rsidR="000872FB" w:rsidRDefault="000872FB" w:rsidP="0076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2FB" w:rsidRDefault="000872FB" w:rsidP="00761C5A">
      <w:r>
        <w:separator/>
      </w:r>
    </w:p>
  </w:footnote>
  <w:footnote w:type="continuationSeparator" w:id="0">
    <w:p w:rsidR="000872FB" w:rsidRDefault="000872FB" w:rsidP="00761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872FB"/>
    <w:rsid w:val="000A7959"/>
    <w:rsid w:val="00434ED1"/>
    <w:rsid w:val="005213CF"/>
    <w:rsid w:val="0074062D"/>
    <w:rsid w:val="00761C5A"/>
    <w:rsid w:val="00904846"/>
    <w:rsid w:val="00AA5099"/>
    <w:rsid w:val="00CF5C5B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761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1C5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1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1C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2021-01-13T02:33:00Z</dcterms:created>
  <dcterms:modified xsi:type="dcterms:W3CDTF">2021-01-13T03:11:00Z</dcterms:modified>
</cp:coreProperties>
</file>