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F805A6" w:rsidP="00DE60D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0"/>
          <w:szCs w:val="30"/>
          <w:highlight w:val="yellow"/>
        </w:rPr>
        <w:t>汉语言文学</w:t>
      </w:r>
      <w:r w:rsidR="00AD5FB0" w:rsidRPr="00B953CA">
        <w:rPr>
          <w:rFonts w:ascii="仿宋" w:eastAsia="仿宋" w:hAnsi="仿宋" w:hint="eastAsia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论中国神话的审美特征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中国神话传说浅探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从上古洪水神话看女娲补天的文化内涵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《诗经》弃妇诗怨情探析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论“国风”中关于婚姻爱情的诗歌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《诗经》中爱情婚姻诗纵横谈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试论屈原《离骚》的神话寓意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论屈原创作的悲剧精神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论屈原作品的艺术创新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《左传》的思想和艺术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《左传》描写战争的特色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《左传》的叙事艺术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《战国策》的思想和艺术成就新论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14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《论语》的文学价值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试论《孟子》的论辩艺术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庄子思想评价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论庄子散文的艺术特征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司马迁“发愤著书”的理论意义和现实意义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《史记》——“无韵之《离骚》”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论《史记》的人物描写艺术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论《史记》人物传记的结构艺术和语言成就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论汉乐府民歌的思想内容和艺术成就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《孔雀东南飞》艺术赏析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《古诗十九首》综论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论陶渊明的归隐诗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论陶渊明田园诗的美学特色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唐诗繁荣原因浅析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试论盛唐诗歌的美学风貌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29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试论王维山水诗歌中的特色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王维山水田园诗的艺术美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李白诗歌的个性特征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论李白诗歌的浪漫主义美学特色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论杜甫诗歌的现实主义美学特色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从“三吏三别”看杜诗“诗史”之特征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试比较李白与杜甫诗歌创作方法的不同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36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高适﹑岑参﹑王昌龄边塞诗之比较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试论盛唐边塞诗的格调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《长恨歌》主题新探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39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论《长恨歌》的艺术美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评白居易的现实主义诗歌理论和新乐府诗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论韩愈散文的艺术特色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柳宗元山水游记的个性特征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论杜牧的咏史诗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试析李商隐诗歌的艺术特征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李煜词的艺术成就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论柳永词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论苏轼的豪放词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论苏轼的婉约词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49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论李清照词的抒情艺术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论陆游诗歌的爱国主题及表现形式和特点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论陆游诗歌在艺术上的继承与创新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论辛弃疾词的爱国主义精神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《三国演义》人物描写（或战争描写）的特点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诸葛亮（或其他人物）形象简论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《三国演义》中曹操性格探析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《水浒传》的思想和艺术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论宋江（或其他人物）形象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58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《西游记》的思想意义和艺术特色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59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谈喜剧人物猪八戒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试论《牡丹亭》主题思想的时代特征及进步意义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《金瓶梅》在中国小说史上的地位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简论《聊斋志异》的艺术特色和成就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读书人的悲惨世界：《儒林外史》的思想性浅说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谈《儒林外史》的思想意义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《儒林外史》的讽刺艺术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试论宝黛钗爱情婚姻悲剧的社会意义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试论《红楼梦》的人物描写艺术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论《红楼梦》的婚姻道德观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69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心比天高，命比纸薄：晴雯性格之我见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试论《长生殿》的主题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《桃花扇》简论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《聊斋志异》因果报应思想的剖析与评判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分析阿Q的艺术形象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祥林嫂的艺术形象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论鲁迅杂文的艺术价值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论《故事新编》的艺术风格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论《女神》的史诗意义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论冰心作品中的“泛爱”思想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79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论莎菲形象的塑造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80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论叶绍钧小说创作的现实主义特色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郁达夫《沉沦》创作特色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朱自清散文的艺术美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论闻一多新格律诗的主张和创作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徐志摩诗简论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论徐志摩散文的“性灵”美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吴荪甫形象分析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论《子夜》的结构艺术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《家》简论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89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论觉新性格的悲剧意义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论老舍小说创作的个性特色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论述老舍《茶馆》在中国戏剧史上的地位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论祥子形象的悲剧意义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从《边城》看沈从文小说创作特色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周朴园形象分析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论《雷雨》的艺术成就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赵树理小说的语言特色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孙犁小说中的女性形象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《太阳照在桑干河上》与《暴风骤雨》比较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99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论张爱玲小说的思想及艺术特色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《圣经》文学研究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《一千零一夜》的艺术特色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102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泰戈尔《吉檀迦利》地思想和艺术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日本女性文学的杰出代表：紫式部及其《源氏物语》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论川端康成文学的审美取向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荷马史诗研究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古希腊悲剧中的女性形象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莎士比亚戏剧中的妇女形象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巴尔扎克小说中暴发户形象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109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论雨果的《悲惨世界》（或《巴黎圣母院》）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马克</w:t>
      </w:r>
      <w:r w:rsidRPr="004B170A">
        <w:rPr>
          <w:rFonts w:ascii="微软雅黑" w:eastAsia="微软雅黑" w:hAnsi="微软雅黑" w:cs="微软雅黑" w:hint="eastAsia"/>
          <w:sz w:val="30"/>
          <w:szCs w:val="30"/>
        </w:rPr>
        <w:t>•</w:t>
      </w:r>
      <w:r w:rsidRPr="004B170A">
        <w:rPr>
          <w:rFonts w:ascii="仿宋" w:eastAsia="仿宋" w:hAnsi="仿宋" w:cs="仿宋" w:hint="eastAsia"/>
          <w:sz w:val="30"/>
          <w:szCs w:val="30"/>
        </w:rPr>
        <w:t>吐温短篇小说的思想性和局限性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屠格涅夫的讽刺艺术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论《哈利</w:t>
      </w:r>
      <w:r w:rsidRPr="004B170A">
        <w:rPr>
          <w:rFonts w:ascii="微软雅黑" w:eastAsia="微软雅黑" w:hAnsi="微软雅黑" w:cs="微软雅黑" w:hint="eastAsia"/>
          <w:sz w:val="30"/>
          <w:szCs w:val="30"/>
        </w:rPr>
        <w:t>•</w:t>
      </w:r>
      <w:r w:rsidRPr="004B170A">
        <w:rPr>
          <w:rFonts w:ascii="仿宋" w:eastAsia="仿宋" w:hAnsi="仿宋" w:cs="仿宋" w:hint="eastAsia"/>
          <w:sz w:val="30"/>
          <w:szCs w:val="30"/>
        </w:rPr>
        <w:t>波特》的叙事话语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爱在人间：读安徒生童话《海的女儿》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谈海明威的悲剧意识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对物化世界的惊恐与反抗：卡夫卡《变形记》解读一种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郭小川政治抒情诗的思想与艺术风格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比较杨朔、秦牧散文风格异同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论述闻捷《天山牧歌》的艺术特色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119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以《春之声》、《蝴蝶》为例，论述王梦意识流小说的基本特征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以《棋王》为例，论述“寻根小说”的写作特点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以《烦恼人生》为例，论述“新写实小说”的创作特点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论述王安忆小说风格的流变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123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分析张洁小说的写作特点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论述张炜《古船》的艺术成就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论述朦胧诗的创作特点和审美品格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论述舒婷的诗歌创作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追问生存：余华小说主题新探析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论池莉小说的“世俗”情怀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129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浅谈王朔作品中的世俗性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莫言与新历史主义文学思潮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金庸小说论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解读余秋雨及其文化散文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论网络传播视野中的网络写作及其走向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大众文化对20世纪末文学创作的影响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词与词组的区别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多义词研究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现代汉语词的分类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主语与谓语的关系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139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多附加成分的析句原则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宾语与补语的区分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单句与复句的区分原则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谈谈修辞方式与修辞效果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词语的锤炼与修辞效果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比喻的基本类型与其变式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lastRenderedPageBreak/>
        <w:t>145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现代汉语的规范化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社会用语规范状况调查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社会用字规范状况调查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网络语言与多元文化生态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149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“拇指文化”演绎语言新时尚：手机短信的语体分析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同义词辨析问题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意动和使动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文言语法教学问题及其研究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古代汉语词汇教学问题及其研究</w:t>
      </w:r>
    </w:p>
    <w:p w:rsidR="00F805A6" w:rsidRPr="004B170A" w:rsidRDefault="00F805A6" w:rsidP="00F805A6">
      <w:pPr>
        <w:rPr>
          <w:rFonts w:ascii="仿宋" w:eastAsia="仿宋" w:hAnsi="仿宋"/>
          <w:sz w:val="30"/>
          <w:szCs w:val="30"/>
        </w:rPr>
      </w:pPr>
      <w:r w:rsidRPr="004B170A">
        <w:rPr>
          <w:rFonts w:ascii="仿宋" w:eastAsia="仿宋" w:hAnsi="仿宋" w:hint="eastAsia"/>
          <w:sz w:val="30"/>
          <w:szCs w:val="30"/>
        </w:rPr>
        <w:t>154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4B170A">
        <w:rPr>
          <w:rFonts w:ascii="仿宋" w:eastAsia="仿宋" w:hAnsi="仿宋" w:hint="eastAsia"/>
          <w:sz w:val="30"/>
          <w:szCs w:val="30"/>
        </w:rPr>
        <w:t>古典诗词教学问题及其研究</w:t>
      </w:r>
    </w:p>
    <w:p w:rsidR="00CF5C5B" w:rsidRPr="00F805A6" w:rsidRDefault="00CF5C5B" w:rsidP="00F805A6"/>
    <w:sectPr w:rsidR="00CF5C5B" w:rsidRPr="00F80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DEA" w:rsidRDefault="005E6DEA" w:rsidP="00A5462E">
      <w:r>
        <w:separator/>
      </w:r>
    </w:p>
  </w:endnote>
  <w:endnote w:type="continuationSeparator" w:id="0">
    <w:p w:rsidR="005E6DEA" w:rsidRDefault="005E6DEA" w:rsidP="00A5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DEA" w:rsidRDefault="005E6DEA" w:rsidP="00A5462E">
      <w:r>
        <w:separator/>
      </w:r>
    </w:p>
  </w:footnote>
  <w:footnote w:type="continuationSeparator" w:id="0">
    <w:p w:rsidR="005E6DEA" w:rsidRDefault="005E6DEA" w:rsidP="00A54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434ED1"/>
    <w:rsid w:val="004E2B9C"/>
    <w:rsid w:val="004E7828"/>
    <w:rsid w:val="005213CF"/>
    <w:rsid w:val="005E6DEA"/>
    <w:rsid w:val="0074062D"/>
    <w:rsid w:val="007B3254"/>
    <w:rsid w:val="008B4FC8"/>
    <w:rsid w:val="008F6FDF"/>
    <w:rsid w:val="00904846"/>
    <w:rsid w:val="00A5462E"/>
    <w:rsid w:val="00AA5099"/>
    <w:rsid w:val="00AD5FB0"/>
    <w:rsid w:val="00BE6B2A"/>
    <w:rsid w:val="00CF5C5B"/>
    <w:rsid w:val="00D14810"/>
    <w:rsid w:val="00DE60DC"/>
    <w:rsid w:val="00E35C79"/>
    <w:rsid w:val="00ED682A"/>
    <w:rsid w:val="00F8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A54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5462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546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546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2021-01-13T02:46:00Z</dcterms:created>
  <dcterms:modified xsi:type="dcterms:W3CDTF">2021-01-13T03:06:00Z</dcterms:modified>
</cp:coreProperties>
</file>